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EA" w:rsidRPr="000468EA" w:rsidRDefault="000468EA" w:rsidP="00653514">
      <w:pPr>
        <w:spacing w:before="100" w:beforeAutospacing="1" w:after="100" w:afterAutospacing="1" w:line="24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0468EA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Евроремонт — стандарты (перечень)</w:t>
      </w:r>
    </w:p>
    <w:p w:rsidR="00D26682" w:rsidRDefault="000468EA" w:rsidP="00653514">
      <w:pPr>
        <w:rPr>
          <w:rFonts w:ascii="Verdana" w:hAnsi="Verdana"/>
          <w:color w:val="000000"/>
          <w:sz w:val="17"/>
          <w:szCs w:val="17"/>
          <w:shd w:val="clear" w:color="auto" w:fill="CFC5C1"/>
        </w:rPr>
      </w:pPr>
      <w:r w:rsidRPr="00653514">
        <w:rPr>
          <w:rFonts w:ascii="Verdana" w:hAnsi="Verdana"/>
          <w:color w:val="000000"/>
          <w:sz w:val="17"/>
          <w:szCs w:val="17"/>
        </w:rPr>
        <w:t xml:space="preserve">В рамках этого </w:t>
      </w:r>
      <w:proofErr w:type="gramStart"/>
      <w:r w:rsidRPr="00653514">
        <w:rPr>
          <w:rFonts w:ascii="Verdana" w:hAnsi="Verdana"/>
          <w:color w:val="000000"/>
          <w:sz w:val="17"/>
          <w:szCs w:val="17"/>
        </w:rPr>
        <w:t>раздела, посвященного евроремонту в основном мы применяем</w:t>
      </w:r>
      <w:proofErr w:type="gramEnd"/>
      <w:r w:rsidRPr="00653514">
        <w:rPr>
          <w:rFonts w:ascii="Verdana" w:hAnsi="Verdana"/>
          <w:color w:val="000000"/>
          <w:sz w:val="17"/>
          <w:szCs w:val="17"/>
        </w:rPr>
        <w:t>, анализируем и ссылаемся на союзные европейские нормы (имеют литеру «EN» в обозначении), а также национальные технические правила и стандарты ряда стран Западной Европы, имеющих наибольшее сопряжение с нашей страной в части установления обыкновений в сфере евроремонта и отделки. Часто для их обозначения используют собирательный термин</w:t>
      </w:r>
      <w:r w:rsidR="00515414" w:rsidRPr="00653514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653514">
        <w:rPr>
          <w:rStyle w:val="a3"/>
          <w:rFonts w:ascii="Verdana" w:hAnsi="Verdana"/>
          <w:color w:val="000000"/>
          <w:sz w:val="17"/>
          <w:szCs w:val="17"/>
        </w:rPr>
        <w:t>евростандарты</w:t>
      </w:r>
      <w:proofErr w:type="spellEnd"/>
      <w:r w:rsidRPr="00653514">
        <w:rPr>
          <w:rFonts w:ascii="Verdana" w:hAnsi="Verdana"/>
          <w:color w:val="000000"/>
          <w:sz w:val="17"/>
          <w:szCs w:val="17"/>
        </w:rPr>
        <w:t>, хотя немалая их часть имеет сугубо национальное применение.</w:t>
      </w:r>
    </w:p>
    <w:tbl>
      <w:tblPr>
        <w:tblW w:w="7500" w:type="dxa"/>
        <w:tblBorders>
          <w:top w:val="single" w:sz="6" w:space="0" w:color="DDD7D4"/>
          <w:left w:val="single" w:sz="2" w:space="0" w:color="DDD7D4"/>
          <w:bottom w:val="single" w:sz="6" w:space="0" w:color="DDD7D4"/>
          <w:right w:val="single" w:sz="2" w:space="0" w:color="DDD7D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5850"/>
      </w:tblGrid>
      <w:tr w:rsidR="000468EA" w:rsidRPr="000468EA" w:rsidTr="00653514">
        <w:tc>
          <w:tcPr>
            <w:tcW w:w="75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Отклонения и допуски в евроремонте — общие положения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DIN 18202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→</w:t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68EA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«</w:t>
            </w:r>
            <w:hyperlink r:id="rId6" w:history="1">
              <w:r w:rsidRPr="000468EA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ru-RU"/>
                </w:rPr>
                <w:t>Допуски в высотном домостроении — здания и сооружения</w:t>
              </w:r>
            </w:hyperlink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 (Германия)</w:t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Основной норматив, определяющий плоскостность (величину и количество неровностей), а также отклонения плоскости от горизонтали и вертикали.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OeNORM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DIN 18202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«Допуски в домостроении — здания и сооружения» (Австрия)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SIA V414/10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«Допуски в домостроении» (Швейцария)</w:t>
            </w:r>
          </w:p>
        </w:tc>
      </w:tr>
    </w:tbl>
    <w:p w:rsidR="000468EA" w:rsidRPr="000468EA" w:rsidRDefault="000468EA" w:rsidP="00653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tblBorders>
          <w:top w:val="single" w:sz="6" w:space="0" w:color="DDD7D4"/>
          <w:left w:val="single" w:sz="2" w:space="0" w:color="DDD7D4"/>
          <w:bottom w:val="single" w:sz="6" w:space="0" w:color="DDD7D4"/>
          <w:right w:val="single" w:sz="2" w:space="0" w:color="DDD7D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5850"/>
      </w:tblGrid>
      <w:tr w:rsidR="000468EA" w:rsidRPr="000468EA" w:rsidTr="00653514">
        <w:tc>
          <w:tcPr>
            <w:tcW w:w="75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Штукатурные работы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EN 13914-2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«Расчет, приготовление и выполнение внешних и внутренних штукатурных работ», </w:t>
            </w:r>
            <w:r w:rsidRPr="000468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→</w:t>
            </w:r>
            <w:r w:rsidRPr="000468EA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</w:t>
            </w:r>
            <w:r w:rsidRPr="000468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часть 2</w:t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«</w:t>
            </w:r>
            <w:hyperlink r:id="rId7" w:history="1">
              <w:r w:rsidRPr="000468EA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ru-RU"/>
                </w:rPr>
                <w:t>Внутренние штукатурные работы</w:t>
              </w:r>
            </w:hyperlink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EN 15824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Внтуренние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proofErr w:type="gram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внешние штукатурки на органическом вяжущем»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DIN 18550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→</w:t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68EA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«</w:t>
            </w:r>
            <w:hyperlink r:id="rId8" w:history="1">
              <w:r w:rsidRPr="000468EA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ru-RU"/>
                </w:rPr>
                <w:t>Штукатурка и штукатурные системы</w:t>
              </w:r>
            </w:hyperlink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 (Германия)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DIN 18202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«Допуски в домостроении — здания и сооружения» (Германия)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OeNORM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DIN 18202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«Допуски в домостроении — здания и сооружения» (Австрия)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SIA V 242/1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«Работы по устройству штукатурных и гипсовых слоев» (</w:t>
            </w:r>
            <w:proofErr w:type="spell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Швецария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); V = предварительная норма</w:t>
            </w:r>
            <w:proofErr w:type="gram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468EA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0468EA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2012 году планируется заменить на новый стандарт.</w:t>
            </w:r>
          </w:p>
        </w:tc>
      </w:tr>
    </w:tbl>
    <w:p w:rsidR="000468EA" w:rsidRPr="000468EA" w:rsidRDefault="000468EA" w:rsidP="00653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tblBorders>
          <w:top w:val="single" w:sz="6" w:space="0" w:color="DDD7D4"/>
          <w:left w:val="single" w:sz="2" w:space="0" w:color="DDD7D4"/>
          <w:bottom w:val="single" w:sz="6" w:space="0" w:color="DDD7D4"/>
          <w:right w:val="single" w:sz="2" w:space="0" w:color="DDD7D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5850"/>
      </w:tblGrid>
      <w:tr w:rsidR="000468EA" w:rsidRPr="000468EA" w:rsidTr="00653514">
        <w:tc>
          <w:tcPr>
            <w:tcW w:w="75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Стяжка пола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DIN 18560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proofErr w:type="gram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тяжки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 строительстве», </w:t>
            </w:r>
            <w:proofErr w:type="spell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ч.ч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1-4, 7 (Германия)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DIN EN 13813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«Растворы и составы для устройства стяжек, стяжки» (Германия)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DIN EN 13318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«Растворы для устройства стяжек — термины» (Германия)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OeNorm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B 2232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«Работы по устройству стяжек» (Австрия)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OeNorm</w:t>
            </w:r>
            <w:proofErr w:type="spellEnd"/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B 2242-4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«Изготовление обогрева пола», ч. 4 (Австрия)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SIA 251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«Плавающие стяжки» (Швейцария)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SIA 252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«Покрытия пола промышленные» (Швейцария)</w:t>
            </w:r>
          </w:p>
        </w:tc>
      </w:tr>
    </w:tbl>
    <w:p w:rsidR="000468EA" w:rsidRPr="000468EA" w:rsidRDefault="000468EA" w:rsidP="00653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tblBorders>
          <w:top w:val="single" w:sz="6" w:space="0" w:color="DDD7D4"/>
          <w:left w:val="single" w:sz="2" w:space="0" w:color="DDD7D4"/>
          <w:bottom w:val="single" w:sz="6" w:space="0" w:color="DDD7D4"/>
          <w:right w:val="single" w:sz="2" w:space="0" w:color="DDD7D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5850"/>
      </w:tblGrid>
      <w:tr w:rsidR="000468EA" w:rsidRPr="000468EA" w:rsidTr="00653514">
        <w:tc>
          <w:tcPr>
            <w:tcW w:w="75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0468EA" w:rsidRPr="000468EA" w:rsidTr="00653514">
        <w:tc>
          <w:tcPr>
            <w:tcW w:w="1650" w:type="dxa"/>
            <w:tcBorders>
              <w:top w:val="single" w:sz="6" w:space="0" w:color="DDD7D4"/>
              <w:left w:val="single" w:sz="2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68EA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DIN 18015</w:t>
            </w:r>
          </w:p>
        </w:tc>
        <w:tc>
          <w:tcPr>
            <w:tcW w:w="5850" w:type="dxa"/>
            <w:tcBorders>
              <w:top w:val="single" w:sz="6" w:space="0" w:color="DDD7D4"/>
              <w:left w:val="single" w:sz="6" w:space="0" w:color="DDD7D4"/>
              <w:bottom w:val="single" w:sz="6" w:space="0" w:color="DDD7D4"/>
              <w:right w:val="single" w:sz="2" w:space="0" w:color="DDD7D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2679" w:rsidRPr="000468EA" w:rsidRDefault="000468EA" w:rsidP="00653514">
            <w:pPr>
              <w:spacing w:after="36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«Электрические установки в жилых домах» (Германия):</w:t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- ч. 1 — ред. 09.2007;</w:t>
            </w:r>
            <w:r w:rsidRPr="000468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- ч. 2 — ред. 1</w:t>
            </w:r>
            <w:r w:rsidR="0065351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1.2010;</w:t>
            </w:r>
            <w:r w:rsidR="0065351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- ч. 3 — ред. 09.2007. </w:t>
            </w:r>
            <w:bookmarkStart w:id="0" w:name="_GoBack"/>
            <w:bookmarkEnd w:id="0"/>
          </w:p>
        </w:tc>
      </w:tr>
    </w:tbl>
    <w:p w:rsidR="000468EA" w:rsidRPr="000468EA" w:rsidRDefault="000468EA" w:rsidP="00653514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Указанные таблицы содержат:</w:t>
      </w:r>
    </w:p>
    <w:p w:rsidR="000468EA" w:rsidRPr="000468EA" w:rsidRDefault="000468EA" w:rsidP="00653514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68E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EN</w:t>
      </w:r>
      <w:r w:rsidRPr="000468E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— единые союзные стандарты и нормы технического регулирования;</w:t>
      </w:r>
    </w:p>
    <w:p w:rsidR="00653514" w:rsidRDefault="000468EA" w:rsidP="00653514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5351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DIN</w:t>
      </w:r>
      <w:r w:rsidRPr="0065351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— национальные стандарты, разработанные Немецким институтом по стандартизации </w:t>
      </w:r>
    </w:p>
    <w:p w:rsidR="000468EA" w:rsidRPr="00653514" w:rsidRDefault="000468EA" w:rsidP="00653514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65351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OeNorm</w:t>
      </w:r>
      <w:proofErr w:type="spellEnd"/>
      <w:r w:rsidRPr="0065351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— австрийские строительные установления и предписания (одновременное использование аббревиатуры DIN в названии стандарта означает, что содержание такого австрийского стандарта составляет соответствующий немецкий стандарт);</w:t>
      </w:r>
    </w:p>
    <w:p w:rsidR="000468EA" w:rsidRPr="000468EA" w:rsidRDefault="000468EA" w:rsidP="00653514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68E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SIA</w:t>
      </w:r>
      <w:r w:rsidRPr="000468E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— стандарты, принятые на территории Швейцарии.</w:t>
      </w:r>
    </w:p>
    <w:p w:rsidR="000468EA" w:rsidRPr="000468EA" w:rsidRDefault="000468EA" w:rsidP="00653514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Следует иметь в виду, что национальные стандарты разрабатываются</w:t>
      </w:r>
      <w:r w:rsidR="006535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0468EA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неправительственными</w:t>
      </w: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институциями. Тексты документов защищаются авторским правом. Стандарты не распространяются на свободной основе и н</w:t>
      </w:r>
      <w:r w:rsidR="0065351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 публикуются в открытом доступе</w:t>
      </w: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сети Интернет. Стоимость, например, только одной части DIN 18560, определяющей порядок устройства плавающих стяжек на изоляционном слое (DIN 18560-2), в печатном виде составляет EUR 68,60.</w:t>
      </w:r>
    </w:p>
    <w:p w:rsidR="000468EA" w:rsidRPr="000468EA" w:rsidRDefault="000468EA" w:rsidP="00653514">
      <w:pPr>
        <w:spacing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Плоскостные и угловые отклонения при выполнении работ по устройству полов, стен, перегородок, а также их последующей отделке определяются общим DIN 18202.</w:t>
      </w:r>
    </w:p>
    <w:p w:rsidR="000468EA" w:rsidRPr="000468EA" w:rsidRDefault="000468EA" w:rsidP="00653514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Применение стандартов и норм технического регулирования в самих европейских странах не является обязательным. </w:t>
      </w:r>
      <w:proofErr w:type="gramStart"/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Следует также помнить, что европейская правоприменительная практика </w:t>
      </w: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опирается в вопросах определения качества выполняемых работ не только на действующие писаные стандарты, но и привлекает для указанных целей также такое понятие, как соответствие результатов работ «</w:t>
      </w:r>
      <w:r w:rsidRPr="000468EA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общепризнанным техническим правилам</w:t>
      </w:r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которые по своему содержанию могут выходить за пределы действующих стандартов (см., например, решение Верховного Суда Германии от 14.05.1998 № VII ZR 184/97).</w:t>
      </w:r>
      <w:proofErr w:type="gramEnd"/>
      <w:r w:rsidRPr="000468E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Т. е. сложившееся обыкновение, позволяющее судить о качестве выполненных работ, может обнаруживать иные требования к результатам работ, чем это предусмотрено стандартом.</w:t>
      </w:r>
    </w:p>
    <w:p w:rsidR="000468EA" w:rsidRDefault="000468EA" w:rsidP="00653514"/>
    <w:sectPr w:rsidR="0004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B08"/>
    <w:multiLevelType w:val="multilevel"/>
    <w:tmpl w:val="C34A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35"/>
    <w:rsid w:val="000468EA"/>
    <w:rsid w:val="00432679"/>
    <w:rsid w:val="00515414"/>
    <w:rsid w:val="00653514"/>
    <w:rsid w:val="00923835"/>
    <w:rsid w:val="00D2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468EA"/>
    <w:rPr>
      <w:b/>
      <w:bCs/>
    </w:rPr>
  </w:style>
  <w:style w:type="character" w:styleId="a4">
    <w:name w:val="Hyperlink"/>
    <w:basedOn w:val="a0"/>
    <w:uiPriority w:val="99"/>
    <w:semiHidden/>
    <w:unhideWhenUsed/>
    <w:rsid w:val="000468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68EA"/>
  </w:style>
  <w:style w:type="character" w:styleId="a5">
    <w:name w:val="Emphasis"/>
    <w:basedOn w:val="a0"/>
    <w:uiPriority w:val="20"/>
    <w:qFormat/>
    <w:rsid w:val="000468EA"/>
    <w:rPr>
      <w:i/>
      <w:iCs/>
    </w:rPr>
  </w:style>
  <w:style w:type="paragraph" w:styleId="a6">
    <w:name w:val="Normal (Web)"/>
    <w:basedOn w:val="a"/>
    <w:uiPriority w:val="99"/>
    <w:semiHidden/>
    <w:unhideWhenUsed/>
    <w:rsid w:val="0004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468EA"/>
    <w:rPr>
      <w:b/>
      <w:bCs/>
    </w:rPr>
  </w:style>
  <w:style w:type="character" w:styleId="a4">
    <w:name w:val="Hyperlink"/>
    <w:basedOn w:val="a0"/>
    <w:uiPriority w:val="99"/>
    <w:semiHidden/>
    <w:unhideWhenUsed/>
    <w:rsid w:val="000468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68EA"/>
  </w:style>
  <w:style w:type="character" w:styleId="a5">
    <w:name w:val="Emphasis"/>
    <w:basedOn w:val="a0"/>
    <w:uiPriority w:val="20"/>
    <w:qFormat/>
    <w:rsid w:val="000468EA"/>
    <w:rPr>
      <w:i/>
      <w:iCs/>
    </w:rPr>
  </w:style>
  <w:style w:type="paragraph" w:styleId="a6">
    <w:name w:val="Normal (Web)"/>
    <w:basedOn w:val="a"/>
    <w:uiPriority w:val="99"/>
    <w:semiHidden/>
    <w:unhideWhenUsed/>
    <w:rsid w:val="0004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965">
          <w:marLeft w:val="39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49">
          <w:marLeft w:val="0"/>
          <w:marRight w:val="0"/>
          <w:marTop w:val="150"/>
          <w:marBottom w:val="300"/>
          <w:divBdr>
            <w:top w:val="single" w:sz="6" w:space="20" w:color="C4BDB7"/>
            <w:left w:val="single" w:sz="6" w:space="31" w:color="C4BDB7"/>
            <w:bottom w:val="single" w:sz="6" w:space="20" w:color="C4BDB7"/>
            <w:right w:val="single" w:sz="6" w:space="8" w:color="C4BDB7"/>
          </w:divBdr>
          <w:divsChild>
            <w:div w:id="1696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4BDB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roremont.attractif.ru/shtukaturka-standart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vroremont.attractif.ru/shtukaturka-pravila-evroremo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roremont.attractif.ru/dopuski-otklonenia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2014-01-05T05:30:00Z</dcterms:created>
  <dcterms:modified xsi:type="dcterms:W3CDTF">2014-01-05T08:49:00Z</dcterms:modified>
</cp:coreProperties>
</file>