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5D" w:rsidRPr="00E50C5D" w:rsidRDefault="00E50C5D" w:rsidP="00E50C5D">
      <w:pPr>
        <w:spacing w:before="100" w:beforeAutospacing="1" w:after="100" w:afterAutospacing="1" w:line="240" w:lineRule="atLeast"/>
        <w:outlineLvl w:val="0"/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</w:pPr>
      <w:r w:rsidRPr="00E50C5D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Средние показатели мощности бытовых электроприборов (планирование систем электропотребления квартиры)</w:t>
      </w:r>
    </w:p>
    <w:p w:rsidR="00E50C5D" w:rsidRDefault="00E50C5D" w:rsidP="00E50C5D">
      <w:r w:rsidRPr="00E50C5D">
        <w:rPr>
          <w:rFonts w:ascii="Verdana" w:hAnsi="Verdana"/>
          <w:color w:val="000000"/>
          <w:sz w:val="17"/>
          <w:szCs w:val="17"/>
        </w:rPr>
        <w:t>При подготовке к ремонту квартиры и проектированию будущего устройства инженерных и электрических систем важно их планировать сообразно средним значениям энергопотребления, распределять нагрузку равномерно и с учетом максимально выделенной мощности.</w:t>
      </w:r>
    </w:p>
    <w:tbl>
      <w:tblPr>
        <w:tblW w:w="7500" w:type="dxa"/>
        <w:tblBorders>
          <w:top w:val="single" w:sz="6" w:space="0" w:color="DAD3CF"/>
          <w:left w:val="single" w:sz="6" w:space="0" w:color="DAD3CF"/>
          <w:bottom w:val="single" w:sz="6" w:space="0" w:color="DAD3CF"/>
          <w:right w:val="single" w:sz="6" w:space="0" w:color="DAD3CF"/>
        </w:tblBorders>
        <w:shd w:val="clear" w:color="auto" w:fill="CFC5C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81"/>
        <w:gridCol w:w="1419"/>
      </w:tblGrid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кВт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Бойлер (50—150 л)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" w:history="1">
              <w:r w:rsidRPr="00E50C5D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Варочная панель</w:t>
              </w:r>
            </w:hyperlink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1—2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Вафельница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1—2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Встраиваемый духовой шкаф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2—5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Вытяжка кухонная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0,14—0,25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Гладильная установка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2,3—3,3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Инфракрасный излучатель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0,2—2,2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0,4—1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E50C5D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Кондиционер</w:t>
              </w:r>
            </w:hyperlink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0,5—2,5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Кофемашина</w:t>
            </w:r>
            <w:proofErr w:type="spellEnd"/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0,5—1,2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Микроволновая печь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0,8—2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Миксер кухонный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Морозильная камера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Посудомоечная машина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Проточный водонагреватель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Пылесос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Сауна (при 3-фазном подключении до 4,5—17 кВт)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Скороварка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1—2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Солярий (при 3-фазном подключении до 4 кВт)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Стиральная машина автоматическая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Сушильная машина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2,1—3,3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Тостер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0,9—1,6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Увлажнитель воздуха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Утюг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Фен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Фритюрница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1,6—2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Холодильник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Холодильник с морозильной камерой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Электрический гриль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0,8—3,5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Электроплита</w:t>
            </w:r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3,3—8</w:t>
            </w:r>
          </w:p>
        </w:tc>
      </w:tr>
      <w:tr w:rsidR="00E50C5D" w:rsidRPr="00E50C5D" w:rsidTr="00E50C5D">
        <w:tc>
          <w:tcPr>
            <w:tcW w:w="6081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50C5D" w:rsidRPr="00E50C5D" w:rsidRDefault="00E50C5D" w:rsidP="00E50C5D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Электрополотенце</w:t>
            </w:r>
            <w:proofErr w:type="spellEnd"/>
          </w:p>
        </w:tc>
        <w:tc>
          <w:tcPr>
            <w:tcW w:w="1419" w:type="dxa"/>
            <w:tcBorders>
              <w:top w:val="single" w:sz="6" w:space="0" w:color="DAD3CF"/>
              <w:left w:val="single" w:sz="6" w:space="0" w:color="DAD3CF"/>
              <w:bottom w:val="single" w:sz="6" w:space="0" w:color="DAD3CF"/>
              <w:right w:val="single" w:sz="6" w:space="0" w:color="DAD3CF"/>
            </w:tcBorders>
            <w:shd w:val="clear" w:color="auto" w:fill="auto"/>
            <w:vAlign w:val="center"/>
            <w:hideMark/>
          </w:tcPr>
          <w:p w:rsidR="00E50C5D" w:rsidRPr="00E50C5D" w:rsidRDefault="00E50C5D" w:rsidP="00E50C5D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C5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</w:tbl>
    <w:p w:rsidR="00E50C5D" w:rsidRDefault="00E50C5D" w:rsidP="00E50C5D">
      <w:pPr>
        <w:pStyle w:val="a4"/>
        <w:spacing w:line="240" w:lineRule="atLeast"/>
        <w:ind w:firstLine="10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Представленные в таблице показатели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a5"/>
          <w:rFonts w:ascii="Verdana" w:hAnsi="Verdana"/>
          <w:color w:val="000000"/>
          <w:sz w:val="17"/>
          <w:szCs w:val="17"/>
        </w:rPr>
        <w:t>мощности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электрических приборов являются усредненными. Однако они позволяют распределить нагрузку на будущие электрические сети в помещении квартиры наиболее равномерно с учетом климатических, поведенческих и временных факторов пользования полезными свойствами жилого помещения, загородного дома (дачи) или офиса. Такое планирование следует предусмотреть еще на самой ранней стадии работ по подготовке с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7" w:tooltip="основные моменты совместной работы с дизайнером, архитектором иди проектировощиком" w:history="1">
        <w:proofErr w:type="gramStart"/>
        <w:r>
          <w:rPr>
            <w:rStyle w:val="a3"/>
            <w:rFonts w:ascii="Verdana" w:hAnsi="Verdana"/>
            <w:color w:val="000000"/>
            <w:sz w:val="16"/>
            <w:szCs w:val="16"/>
          </w:rPr>
          <w:t>дизайн-проекта</w:t>
        </w:r>
        <w:proofErr w:type="gramEnd"/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переустройства квартиры, а проекта электроснабжения квартиры.</w:t>
      </w:r>
    </w:p>
    <w:p w:rsidR="00E50C5D" w:rsidRDefault="00E50C5D" w:rsidP="00E50C5D">
      <w:pPr>
        <w:pStyle w:val="a4"/>
        <w:spacing w:line="240" w:lineRule="atLeast"/>
        <w:ind w:firstLine="10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Как правило, в Москве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a5"/>
          <w:rFonts w:ascii="Verdana" w:hAnsi="Verdana"/>
          <w:color w:val="000000"/>
          <w:sz w:val="17"/>
          <w:szCs w:val="17"/>
        </w:rPr>
        <w:t>максимальная выделенная мощность</w:t>
      </w:r>
      <w:r>
        <w:rPr>
          <w:rStyle w:val="a5"/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составляет в квартирах с газовыми плитами 3 кВт, в квартирах с электрическими плитами — 7 кВт.</w:t>
      </w:r>
    </w:p>
    <w:p w:rsidR="00E50C5D" w:rsidRDefault="00E50C5D" w:rsidP="00E50C5D">
      <w:pPr>
        <w:pStyle w:val="a4"/>
        <w:spacing w:line="240" w:lineRule="atLeast"/>
        <w:ind w:firstLine="10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Следует иметь в виду, что при использовании современных приборов их энергопотребление в большей мере стремится </w:t>
      </w:r>
      <w:proofErr w:type="gramStart"/>
      <w:r>
        <w:rPr>
          <w:rFonts w:ascii="Verdana" w:hAnsi="Verdana"/>
          <w:color w:val="000000"/>
          <w:sz w:val="17"/>
          <w:szCs w:val="17"/>
        </w:rPr>
        <w:t>к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нижней отметки заданного диапазона.</w:t>
      </w:r>
      <w:bookmarkStart w:id="0" w:name="_GoBack"/>
      <w:bookmarkEnd w:id="0"/>
    </w:p>
    <w:p w:rsidR="00E50C5D" w:rsidRDefault="00E50C5D" w:rsidP="00E50C5D">
      <w:pPr>
        <w:pStyle w:val="a4"/>
        <w:spacing w:line="240" w:lineRule="atLeast"/>
        <w:ind w:firstLine="10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Суммарное энергопотребление в квартире имеет сезонный характер. Так, при наличии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8" w:history="1">
        <w:r>
          <w:rPr>
            <w:rStyle w:val="a3"/>
            <w:rFonts w:ascii="Verdana" w:hAnsi="Verdana"/>
            <w:color w:val="000000"/>
            <w:sz w:val="16"/>
            <w:szCs w:val="16"/>
          </w:rPr>
          <w:t>кондиционера в квартире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в летний период энергопотребление возрастает вследствие того, что климатическое оборудование энергоемко — обычное потребление возрастает в среднем на 20%. Поэтому при распределении нагрузки по группам (планировании устройства распределительного шкафа) важно принимать во внимание и такие обстоятельства также.</w:t>
      </w:r>
    </w:p>
    <w:p w:rsidR="00653467" w:rsidRDefault="00653467" w:rsidP="00E50C5D"/>
    <w:sectPr w:rsidR="0065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9A"/>
    <w:rsid w:val="00653467"/>
    <w:rsid w:val="00D3799A"/>
    <w:rsid w:val="00E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0C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C5D"/>
  </w:style>
  <w:style w:type="character" w:styleId="a5">
    <w:name w:val="Strong"/>
    <w:basedOn w:val="a0"/>
    <w:uiPriority w:val="22"/>
    <w:qFormat/>
    <w:rsid w:val="00E50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0C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C5D"/>
  </w:style>
  <w:style w:type="character" w:styleId="a5">
    <w:name w:val="Strong"/>
    <w:basedOn w:val="a0"/>
    <w:uiPriority w:val="22"/>
    <w:qFormat/>
    <w:rsid w:val="00E50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ractif.ru/biblio.php?id=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tractif.ru/biblio.php?id=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tractif.ru/biblio.php?id=48" TargetMode="External"/><Relationship Id="rId5" Type="http://schemas.openxmlformats.org/officeDocument/2006/relationships/hyperlink" Target="http://www.attractif.ru/biblio.php?id=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2014-01-05T09:31:00Z</dcterms:created>
  <dcterms:modified xsi:type="dcterms:W3CDTF">2014-01-05T09:32:00Z</dcterms:modified>
</cp:coreProperties>
</file>